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Pr="00214B2B" w:rsidRDefault="00113B52">
      <w:pPr>
        <w:pStyle w:val="30"/>
        <w:shd w:val="clear" w:color="auto" w:fill="auto"/>
        <w:spacing w:after="275"/>
        <w:rPr>
          <w:rFonts w:ascii="Arial" w:hAnsi="Arial" w:cs="Arial"/>
          <w:b w:val="0"/>
          <w:sz w:val="22"/>
          <w:szCs w:val="22"/>
        </w:rPr>
      </w:pPr>
      <w:r w:rsidRPr="00214B2B">
        <w:rPr>
          <w:rFonts w:ascii="Arial" w:hAnsi="Arial" w:cs="Arial"/>
          <w:b w:val="0"/>
          <w:sz w:val="22"/>
          <w:szCs w:val="22"/>
        </w:rPr>
        <w:t>Информация, подле</w:t>
      </w:r>
      <w:r w:rsidR="008D7198" w:rsidRPr="00214B2B">
        <w:rPr>
          <w:rFonts w:ascii="Arial" w:hAnsi="Arial" w:cs="Arial"/>
          <w:b w:val="0"/>
          <w:sz w:val="22"/>
          <w:szCs w:val="22"/>
        </w:rPr>
        <w:t>жащая раскрытию согласно п. 19 пп. «л»</w:t>
      </w:r>
      <w:r w:rsidRPr="00214B2B">
        <w:rPr>
          <w:rFonts w:ascii="Arial" w:hAnsi="Arial" w:cs="Arial"/>
          <w:b w:val="0"/>
          <w:sz w:val="22"/>
          <w:szCs w:val="22"/>
        </w:rPr>
        <w:br/>
        <w:t>постановления Правительства РФ №24 от 21.01.2004 г.</w:t>
      </w:r>
    </w:p>
    <w:p w:rsidR="00214B2B" w:rsidRDefault="00497D47" w:rsidP="00B225F8">
      <w:pPr>
        <w:pStyle w:val="30"/>
        <w:shd w:val="clear" w:color="auto" w:fill="auto"/>
        <w:spacing w:after="236" w:line="276" w:lineRule="auto"/>
        <w:jc w:val="both"/>
        <w:rPr>
          <w:rFonts w:ascii="Arial" w:hAnsi="Arial" w:cs="Arial"/>
          <w:b w:val="0"/>
          <w:color w:val="auto"/>
        </w:rPr>
      </w:pPr>
      <w:r w:rsidRPr="00214B2B">
        <w:rPr>
          <w:rFonts w:ascii="Arial" w:hAnsi="Arial" w:cs="Arial"/>
          <w:b w:val="0"/>
          <w:color w:val="auto"/>
        </w:rPr>
        <w:t xml:space="preserve">         </w:t>
      </w:r>
      <w:r w:rsidR="00113B52" w:rsidRPr="00214B2B">
        <w:rPr>
          <w:rFonts w:ascii="Arial" w:hAnsi="Arial" w:cs="Arial"/>
          <w:b w:val="0"/>
          <w:color w:val="auto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  <w:r w:rsidR="00214B2B" w:rsidRPr="00214B2B">
        <w:rPr>
          <w:rFonts w:ascii="Arial" w:hAnsi="Arial" w:cs="Arial"/>
          <w:b w:val="0"/>
          <w:color w:val="auto"/>
        </w:rPr>
        <w:t>.</w:t>
      </w:r>
    </w:p>
    <w:p w:rsidR="00B225F8" w:rsidRPr="00B225F8" w:rsidRDefault="00B225F8" w:rsidP="00B225F8">
      <w:pPr>
        <w:pStyle w:val="30"/>
        <w:shd w:val="clear" w:color="auto" w:fill="auto"/>
        <w:spacing w:after="236" w:line="276" w:lineRule="auto"/>
        <w:jc w:val="both"/>
        <w:rPr>
          <w:rFonts w:ascii="Arial" w:hAnsi="Arial" w:cs="Arial"/>
          <w:b w:val="0"/>
          <w:color w:val="auto"/>
        </w:rPr>
      </w:pPr>
      <w:bookmarkStart w:id="0" w:name="_GoBack"/>
      <w:bookmarkEnd w:id="0"/>
    </w:p>
    <w:p w:rsidR="00214B2B" w:rsidRPr="00214B2B" w:rsidRDefault="00214B2B" w:rsidP="00214B2B">
      <w:pPr>
        <w:pStyle w:val="a4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214B2B">
        <w:rPr>
          <w:rFonts w:ascii="Arial" w:hAnsi="Arial" w:cs="Arial"/>
          <w:sz w:val="26"/>
          <w:szCs w:val="26"/>
        </w:rPr>
        <w:t>Технологическое присоединение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 декабря 2004г. №861 (далее – Правила ТП).</w:t>
      </w:r>
    </w:p>
    <w:p w:rsidR="00214B2B" w:rsidRPr="00214B2B" w:rsidRDefault="00214B2B" w:rsidP="00214B2B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214B2B">
        <w:rPr>
          <w:rFonts w:ascii="Arial" w:hAnsi="Arial" w:cs="Arial"/>
          <w:sz w:val="26"/>
          <w:szCs w:val="26"/>
        </w:rPr>
        <w:t xml:space="preserve">Информацию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</w:t>
      </w:r>
      <w:r w:rsidR="00521836">
        <w:rPr>
          <w:rFonts w:ascii="Arial" w:hAnsi="Arial" w:cs="Arial"/>
          <w:sz w:val="26"/>
          <w:szCs w:val="26"/>
        </w:rPr>
        <w:t xml:space="preserve">поданных с использованием личного кабинета заявителя на официальном сайте сетевой организации, </w:t>
      </w:r>
      <w:r w:rsidRPr="00214B2B">
        <w:rPr>
          <w:rFonts w:ascii="Arial" w:hAnsi="Arial" w:cs="Arial"/>
          <w:sz w:val="26"/>
          <w:szCs w:val="26"/>
        </w:rPr>
        <w:t xml:space="preserve">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 получить посредством сервиса «Личный кабинет» на  официальном сайте </w:t>
      </w:r>
      <w:r w:rsidR="00521836">
        <w:rPr>
          <w:rFonts w:ascii="Arial" w:hAnsi="Arial" w:cs="Arial"/>
          <w:sz w:val="26"/>
          <w:szCs w:val="26"/>
        </w:rPr>
        <w:t xml:space="preserve">               </w:t>
      </w:r>
      <w:r w:rsidRPr="00214B2B">
        <w:rPr>
          <w:rFonts w:ascii="Arial" w:hAnsi="Arial" w:cs="Arial"/>
          <w:sz w:val="26"/>
          <w:szCs w:val="26"/>
        </w:rPr>
        <w:t xml:space="preserve">АО «Салют»: </w:t>
      </w:r>
      <w:hyperlink r:id="rId6" w:history="1">
        <w:r w:rsidRPr="00521836">
          <w:rPr>
            <w:rStyle w:val="a3"/>
            <w:rFonts w:ascii="Arial" w:hAnsi="Arial" w:cs="Arial"/>
            <w:b/>
            <w:i/>
            <w:color w:val="auto"/>
            <w:sz w:val="26"/>
            <w:szCs w:val="26"/>
          </w:rPr>
          <w:t>https://ao-salut.ru/</w:t>
        </w:r>
      </w:hyperlink>
      <w:r w:rsidRPr="00521836">
        <w:rPr>
          <w:rFonts w:ascii="Arial" w:hAnsi="Arial" w:cs="Arial"/>
          <w:sz w:val="26"/>
          <w:szCs w:val="26"/>
        </w:rPr>
        <w:t xml:space="preserve"> </w:t>
      </w:r>
      <w:r w:rsidR="00521836" w:rsidRPr="00521836">
        <w:rPr>
          <w:rFonts w:ascii="Arial" w:hAnsi="Arial" w:cs="Arial"/>
          <w:sz w:val="26"/>
          <w:szCs w:val="26"/>
        </w:rPr>
        <w:t>.</w:t>
      </w:r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textAlignment w:val="baseline"/>
        <w:rPr>
          <w:rStyle w:val="a5"/>
          <w:rFonts w:ascii="Arial" w:hAnsi="Arial" w:cs="Arial"/>
          <w:b w:val="0"/>
          <w:sz w:val="26"/>
          <w:szCs w:val="26"/>
        </w:rPr>
      </w:pPr>
      <w:r w:rsidRPr="00214B2B">
        <w:rPr>
          <w:rStyle w:val="a5"/>
          <w:rFonts w:ascii="Arial" w:hAnsi="Arial" w:cs="Arial"/>
          <w:b w:val="0"/>
          <w:sz w:val="26"/>
          <w:szCs w:val="26"/>
        </w:rPr>
        <w:t>Процедура технологического присоединения включает в себя:</w:t>
      </w:r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b w:val="0"/>
          <w:sz w:val="26"/>
          <w:szCs w:val="26"/>
        </w:rPr>
        <w:t>1.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 xml:space="preserve"> подача заявки</w:t>
      </w:r>
      <w:r w:rsidRPr="00214B2B">
        <w:rPr>
          <w:rFonts w:ascii="Arial" w:hAnsi="Arial" w:cs="Arial"/>
          <w:sz w:val="26"/>
          <w:szCs w:val="26"/>
        </w:rPr>
        <w:t xml:space="preserve"> юридическим или физическим лицом,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</w:t>
      </w:r>
      <w:r w:rsidRPr="00214B2B">
        <w:rPr>
          <w:rFonts w:ascii="Arial" w:hAnsi="Arial" w:cs="Arial"/>
          <w:sz w:val="26"/>
          <w:szCs w:val="26"/>
        </w:rPr>
        <w:lastRenderedPageBreak/>
        <w:t>изменяющие схему внешнего электроснабжения энергопринимающих устройств заявителя;</w:t>
      </w:r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b w:val="0"/>
          <w:sz w:val="26"/>
          <w:szCs w:val="26"/>
        </w:rPr>
        <w:t>2.</w:t>
      </w:r>
      <w:r w:rsidRPr="00214B2B">
        <w:rPr>
          <w:rFonts w:ascii="Arial" w:hAnsi="Arial" w:cs="Arial"/>
          <w:sz w:val="26"/>
          <w:szCs w:val="26"/>
        </w:rPr>
        <w:t> 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>заключение</w:t>
      </w:r>
      <w:r w:rsidRPr="00214B2B">
        <w:rPr>
          <w:rFonts w:ascii="Arial" w:hAnsi="Arial" w:cs="Arial"/>
          <w:sz w:val="26"/>
          <w:szCs w:val="26"/>
        </w:rPr>
        <w:t> 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>договора</w:t>
      </w:r>
      <w:r w:rsidRPr="00214B2B">
        <w:rPr>
          <w:rFonts w:ascii="Arial" w:hAnsi="Arial" w:cs="Arial"/>
          <w:sz w:val="26"/>
          <w:szCs w:val="26"/>
        </w:rPr>
        <w:t>;</w:t>
      </w:r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b w:val="0"/>
          <w:sz w:val="26"/>
          <w:szCs w:val="26"/>
        </w:rPr>
        <w:t xml:space="preserve">3. 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>выполнение сторонами договора мероприятий</w:t>
      </w:r>
      <w:r w:rsidRPr="00214B2B">
        <w:rPr>
          <w:rFonts w:ascii="Arial" w:hAnsi="Arial" w:cs="Arial"/>
          <w:sz w:val="26"/>
          <w:szCs w:val="26"/>
        </w:rPr>
        <w:t>, предусмотренных договором;</w:t>
      </w:r>
    </w:p>
    <w:p w:rsid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b w:val="0"/>
          <w:sz w:val="26"/>
          <w:szCs w:val="26"/>
        </w:rPr>
        <w:t xml:space="preserve">4. 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>получение разрешения</w:t>
      </w:r>
      <w:r w:rsidRPr="00214B2B">
        <w:rPr>
          <w:rFonts w:ascii="Arial" w:hAnsi="Arial" w:cs="Arial"/>
          <w:sz w:val="26"/>
          <w:szCs w:val="26"/>
        </w:rPr>
        <w:t> органа федерального государственного энергетического надзора на 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>допуск в эксплуатацию</w:t>
      </w:r>
      <w:r w:rsidRPr="00214B2B">
        <w:rPr>
          <w:rFonts w:ascii="Arial" w:hAnsi="Arial" w:cs="Arial"/>
          <w:sz w:val="26"/>
          <w:szCs w:val="26"/>
        </w:rPr>
        <w:t> объектов заявителя в случаях, предусмотренных </w:t>
      </w:r>
      <w:hyperlink r:id="rId7" w:anchor="p7" w:tgtFrame="_blank" w:history="1">
        <w:r w:rsidRPr="00214B2B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Правилами ТП.</w:t>
        </w:r>
      </w:hyperlink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b w:val="0"/>
          <w:sz w:val="26"/>
          <w:szCs w:val="26"/>
        </w:rPr>
        <w:t xml:space="preserve">5. </w:t>
      </w:r>
      <w:r w:rsidRPr="00214B2B">
        <w:rPr>
          <w:rStyle w:val="a5"/>
          <w:rFonts w:ascii="Arial" w:hAnsi="Arial" w:cs="Arial"/>
          <w:b w:val="0"/>
          <w:sz w:val="26"/>
          <w:szCs w:val="26"/>
        </w:rPr>
        <w:t xml:space="preserve"> осуществление сетевой организацией фактического присоединения объектов заявителя </w:t>
      </w:r>
      <w:r w:rsidRPr="00214B2B">
        <w:rPr>
          <w:rFonts w:ascii="Arial" w:hAnsi="Arial" w:cs="Arial"/>
          <w:sz w:val="26"/>
          <w:szCs w:val="26"/>
        </w:rPr>
        <w:t>(за исключением заявителей, указанных в </w:t>
      </w:r>
      <w:hyperlink r:id="rId8" w:history="1">
        <w:r w:rsidRPr="00214B2B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пунктах 12(1)</w:t>
        </w:r>
      </w:hyperlink>
      <w:r w:rsidRPr="00214B2B">
        <w:rPr>
          <w:rFonts w:ascii="Arial" w:hAnsi="Arial" w:cs="Arial"/>
          <w:sz w:val="26"/>
          <w:szCs w:val="26"/>
        </w:rPr>
        <w:t> и </w:t>
      </w:r>
      <w:hyperlink r:id="rId9" w:history="1">
        <w:r w:rsidRPr="00214B2B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14</w:t>
        </w:r>
      </w:hyperlink>
      <w:r w:rsidRPr="00214B2B">
        <w:rPr>
          <w:rFonts w:ascii="Arial" w:hAnsi="Arial" w:cs="Arial"/>
          <w:sz w:val="26"/>
          <w:szCs w:val="26"/>
        </w:rPr>
        <w:t> Правил ТП, в случае, если технологическое присоединение энергопринимающих устройств таких заявителей осуществляется на уровне напряжения 0,4 кВ и ниже) к электрическим сетям и фактического приема (подачи) напряжения и мощности при этом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214B2B" w:rsidRPr="00214B2B" w:rsidRDefault="00214B2B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214B2B">
        <w:rPr>
          <w:rFonts w:ascii="Arial" w:hAnsi="Arial" w:cs="Arial"/>
          <w:sz w:val="26"/>
          <w:szCs w:val="26"/>
        </w:rPr>
        <w:t>В отношении заявителей, указанных в </w:t>
      </w:r>
      <w:hyperlink r:id="rId10" w:history="1">
        <w:r w:rsidRPr="00214B2B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пунктах 12(1)</w:t>
        </w:r>
      </w:hyperlink>
      <w:r w:rsidRPr="00214B2B">
        <w:rPr>
          <w:rFonts w:ascii="Arial" w:hAnsi="Arial" w:cs="Arial"/>
          <w:sz w:val="26"/>
          <w:szCs w:val="26"/>
        </w:rPr>
        <w:t> и </w:t>
      </w:r>
      <w:hyperlink r:id="rId11" w:history="1">
        <w:r w:rsidRPr="00214B2B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14</w:t>
        </w:r>
      </w:hyperlink>
      <w:r w:rsidRPr="00214B2B">
        <w:rPr>
          <w:rFonts w:ascii="Arial" w:hAnsi="Arial" w:cs="Arial"/>
          <w:sz w:val="26"/>
          <w:szCs w:val="26"/>
        </w:rPr>
        <w:t> Правил ТП, в случае, если технологическое присоединение энергопринимающих устройств таких заявителей осуществляется на уровне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214B2B" w:rsidRPr="00214B2B" w:rsidRDefault="00521836" w:rsidP="00521836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b w:val="0"/>
          <w:sz w:val="26"/>
          <w:szCs w:val="26"/>
        </w:rPr>
        <w:t xml:space="preserve">6.     </w:t>
      </w:r>
      <w:r w:rsidR="00214B2B" w:rsidRPr="00214B2B">
        <w:rPr>
          <w:rStyle w:val="a5"/>
          <w:rFonts w:ascii="Arial" w:hAnsi="Arial" w:cs="Arial"/>
          <w:b w:val="0"/>
          <w:sz w:val="26"/>
          <w:szCs w:val="26"/>
        </w:rPr>
        <w:t>составление актов: </w:t>
      </w:r>
      <w:r w:rsidR="00214B2B" w:rsidRPr="00214B2B">
        <w:rPr>
          <w:rFonts w:ascii="Arial" w:hAnsi="Arial" w:cs="Arial"/>
          <w:sz w:val="26"/>
          <w:szCs w:val="26"/>
        </w:rPr>
        <w:t>акта о технологическом присоединении, а также акта согласования технологической и (или) аварийной брони (для заявителей, указанных в </w:t>
      </w:r>
      <w:hyperlink r:id="rId12" w:anchor="p14.2" w:tgtFrame="_blank" w:history="1">
        <w:r w:rsidR="00214B2B" w:rsidRPr="00214B2B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пункте 14(2) Правил ТП).</w:t>
        </w:r>
      </w:hyperlink>
    </w:p>
    <w:p w:rsidR="00214B2B" w:rsidRPr="00214B2B" w:rsidRDefault="00214B2B" w:rsidP="00521836">
      <w:pPr>
        <w:pStyle w:val="a4"/>
        <w:spacing w:before="0" w:beforeAutospacing="0" w:after="240" w:afterAutospacing="0" w:line="276" w:lineRule="auto"/>
        <w:textAlignment w:val="baseline"/>
        <w:rPr>
          <w:rFonts w:ascii="Arial" w:hAnsi="Arial" w:cs="Arial"/>
          <w:sz w:val="26"/>
          <w:szCs w:val="26"/>
        </w:rPr>
      </w:pPr>
      <w:r w:rsidRPr="00214B2B">
        <w:rPr>
          <w:rFonts w:ascii="Arial" w:hAnsi="Arial" w:cs="Arial"/>
          <w:sz w:val="26"/>
          <w:szCs w:val="26"/>
        </w:rPr>
        <w:t> </w:t>
      </w:r>
    </w:p>
    <w:p w:rsidR="00214B2B" w:rsidRPr="00214B2B" w:rsidRDefault="00214B2B" w:rsidP="009908B5">
      <w:pPr>
        <w:pStyle w:val="30"/>
        <w:shd w:val="clear" w:color="auto" w:fill="auto"/>
        <w:spacing w:after="236" w:line="360" w:lineRule="auto"/>
        <w:jc w:val="both"/>
        <w:rPr>
          <w:b w:val="0"/>
          <w:color w:val="auto"/>
          <w:sz w:val="26"/>
          <w:szCs w:val="26"/>
        </w:rPr>
      </w:pPr>
    </w:p>
    <w:p w:rsidR="00497D47" w:rsidRPr="00497D47" w:rsidRDefault="00497D47" w:rsidP="00497D47">
      <w:pPr>
        <w:pStyle w:val="30"/>
        <w:shd w:val="clear" w:color="auto" w:fill="auto"/>
        <w:spacing w:after="236" w:line="274" w:lineRule="exact"/>
        <w:jc w:val="both"/>
        <w:rPr>
          <w:b w:val="0"/>
          <w:sz w:val="28"/>
          <w:szCs w:val="28"/>
        </w:rPr>
      </w:pPr>
    </w:p>
    <w:p w:rsidR="00497D47" w:rsidRPr="00497D47" w:rsidRDefault="00497D47" w:rsidP="00497D47">
      <w:pPr>
        <w:pStyle w:val="30"/>
        <w:shd w:val="clear" w:color="auto" w:fill="auto"/>
        <w:spacing w:after="236" w:line="274" w:lineRule="exact"/>
        <w:jc w:val="both"/>
        <w:rPr>
          <w:b w:val="0"/>
          <w:sz w:val="28"/>
          <w:szCs w:val="28"/>
        </w:rPr>
      </w:pPr>
    </w:p>
    <w:p w:rsidR="002F54A0" w:rsidRDefault="002F54A0">
      <w:pPr>
        <w:pStyle w:val="20"/>
        <w:shd w:val="clear" w:color="auto" w:fill="auto"/>
        <w:spacing w:before="0" w:line="274" w:lineRule="exact"/>
        <w:ind w:firstLine="880"/>
        <w:jc w:val="left"/>
      </w:pPr>
    </w:p>
    <w:sectPr w:rsidR="002F54A0" w:rsidSect="00214B2B">
      <w:pgSz w:w="11900" w:h="16840"/>
      <w:pgMar w:top="1148" w:right="819" w:bottom="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7F" w:rsidRDefault="00B6477F">
      <w:r>
        <w:separator/>
      </w:r>
    </w:p>
  </w:endnote>
  <w:endnote w:type="continuationSeparator" w:id="0">
    <w:p w:rsidR="00B6477F" w:rsidRDefault="00B6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7F" w:rsidRDefault="00B6477F"/>
  </w:footnote>
  <w:footnote w:type="continuationSeparator" w:id="0">
    <w:p w:rsidR="00B6477F" w:rsidRDefault="00B647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54A0"/>
    <w:rsid w:val="001026EB"/>
    <w:rsid w:val="00113B52"/>
    <w:rsid w:val="00214B2B"/>
    <w:rsid w:val="002F54A0"/>
    <w:rsid w:val="00430B95"/>
    <w:rsid w:val="00497D47"/>
    <w:rsid w:val="00521836"/>
    <w:rsid w:val="00585C42"/>
    <w:rsid w:val="005B616F"/>
    <w:rsid w:val="006E6EEE"/>
    <w:rsid w:val="00817948"/>
    <w:rsid w:val="008475EA"/>
    <w:rsid w:val="008B1D4F"/>
    <w:rsid w:val="008D7198"/>
    <w:rsid w:val="009908B5"/>
    <w:rsid w:val="00B225F8"/>
    <w:rsid w:val="00B6477F"/>
    <w:rsid w:val="00E6217B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24FA"/>
  <w15:docId w15:val="{3218FFEE-59B8-4AE3-8A40-85391CC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214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21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46DB40EBA2BA7F63564F671FA5BB73E1C1BF395F9623C5B69BC32D82A174C93A4489EC38B80C13462099E721110660CB59FFBF591AD20RAm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ents.mrsksevzap.ru/powergridconnection/gc_regulations/gc_rules/" TargetMode="External"/><Relationship Id="rId12" Type="http://schemas.openxmlformats.org/officeDocument/2006/relationships/hyperlink" Target="https://clients.mrsksevzap.ru/powergridconnection/gc_regulations/gc_r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-salut.ru/" TargetMode="External"/><Relationship Id="rId11" Type="http://schemas.openxmlformats.org/officeDocument/2006/relationships/hyperlink" Target="consultantplus://offline/ref=E1846DB40EBA2BA7F63564F671FA5BB73E1C1BF395F9623C5B69BC32D82A174C93A4489EC38B83C93062099E721110660CB59FFBF591AD20RAm0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1846DB40EBA2BA7F63564F671FA5BB73E1C1BF395F9623C5B69BC32D82A174C93A4489EC38B80C13462099E721110660CB59FFBF591AD20RAm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846DB40EBA2BA7F63564F671FA5BB73E1C1BF395F9623C5B69BC32D82A174C93A4489EC38B83C93062099E721110660CB59FFBF591AD20RAm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cp:lastModifiedBy>Исаева Елена Александровна</cp:lastModifiedBy>
  <cp:revision>12</cp:revision>
  <dcterms:created xsi:type="dcterms:W3CDTF">2019-02-13T04:59:00Z</dcterms:created>
  <dcterms:modified xsi:type="dcterms:W3CDTF">2023-02-02T09:46:00Z</dcterms:modified>
</cp:coreProperties>
</file>